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6A9C3" w14:textId="4EF6E18C" w:rsidR="00422B55" w:rsidRDefault="00F57FC2" w:rsidP="00F57FC2">
      <w:pPr>
        <w:pStyle w:val="Heading1"/>
      </w:pPr>
      <w:r>
        <w:t>Installation and Setup of CCA-200 Benson Mini Audiometer with AssessorSuite</w:t>
      </w:r>
    </w:p>
    <w:p w14:paraId="703791C5" w14:textId="1EE03192" w:rsidR="003F48BA" w:rsidRDefault="003F48BA" w:rsidP="003F48BA"/>
    <w:p w14:paraId="4088F0C8" w14:textId="7350A3D3" w:rsidR="003F48BA" w:rsidRPr="003F48BA" w:rsidRDefault="003F48BA" w:rsidP="003F48BA">
      <w:pPr>
        <w:rPr>
          <w:sz w:val="24"/>
          <w:szCs w:val="24"/>
        </w:rPr>
      </w:pPr>
      <w:r w:rsidRPr="003F48BA">
        <w:rPr>
          <w:b/>
          <w:bCs/>
          <w:sz w:val="28"/>
          <w:szCs w:val="28"/>
        </w:rPr>
        <w:t>Prerequisites</w:t>
      </w:r>
    </w:p>
    <w:p w14:paraId="77A9BE79" w14:textId="75AE9FAA" w:rsidR="003F48BA" w:rsidRPr="003F48BA" w:rsidRDefault="003F48BA" w:rsidP="003F48BA">
      <w:pPr>
        <w:rPr>
          <w:b/>
          <w:bCs/>
        </w:rPr>
      </w:pPr>
      <w:r w:rsidRPr="003F48BA">
        <w:rPr>
          <w:b/>
          <w:bCs/>
        </w:rPr>
        <w:t>IE Mode For Microsoft Edge</w:t>
      </w:r>
    </w:p>
    <w:p w14:paraId="1293BB48" w14:textId="77777777" w:rsidR="003F48BA" w:rsidRDefault="003F48BA" w:rsidP="003F48BA">
      <w:pPr>
        <w:pStyle w:val="NormalWeb"/>
        <w:shd w:val="clear" w:color="auto" w:fill="FFFFFF"/>
        <w:rPr>
          <w:rFonts w:ascii="Segoe UI" w:hAnsi="Segoe UI" w:cs="Segoe UI"/>
          <w:color w:val="333333"/>
          <w:sz w:val="23"/>
          <w:szCs w:val="23"/>
        </w:rPr>
      </w:pPr>
      <w:r>
        <w:rPr>
          <w:rFonts w:ascii="Segoe UI" w:hAnsi="Segoe UI" w:cs="Segoe UI"/>
          <w:color w:val="333333"/>
          <w:sz w:val="23"/>
          <w:szCs w:val="23"/>
        </w:rPr>
        <w:t>1) With the Microsoft Edge browser, log into Assessor.ei1.com and click on "Administer an Audiometric Exam"</w:t>
      </w:r>
    </w:p>
    <w:p w14:paraId="48846A75" w14:textId="77777777" w:rsidR="003F48BA" w:rsidRDefault="003F48BA" w:rsidP="003F48BA">
      <w:pPr>
        <w:pStyle w:val="NormalWeb"/>
        <w:shd w:val="clear" w:color="auto" w:fill="FFFFFF"/>
        <w:rPr>
          <w:rFonts w:ascii="Segoe UI" w:hAnsi="Segoe UI" w:cs="Segoe UI"/>
          <w:color w:val="333333"/>
          <w:sz w:val="23"/>
          <w:szCs w:val="23"/>
        </w:rPr>
      </w:pPr>
      <w:r>
        <w:rPr>
          <w:rFonts w:ascii="Segoe UI" w:hAnsi="Segoe UI" w:cs="Segoe UI"/>
          <w:color w:val="333333"/>
          <w:sz w:val="23"/>
          <w:szCs w:val="23"/>
        </w:rPr>
        <w:t>2) Navigate to the top right of the browser to the three horizontal dots and select “Reload in Internet Explorer mode”</w:t>
      </w:r>
    </w:p>
    <w:p w14:paraId="1AF4F847" w14:textId="08B6F2E0" w:rsidR="003F48BA" w:rsidRDefault="003F48BA" w:rsidP="003F48BA">
      <w:pPr>
        <w:pStyle w:val="NormalWeb"/>
        <w:shd w:val="clear" w:color="auto" w:fill="FFFFFF"/>
        <w:rPr>
          <w:rFonts w:ascii="Segoe UI" w:hAnsi="Segoe UI" w:cs="Segoe UI"/>
          <w:color w:val="333333"/>
          <w:sz w:val="23"/>
          <w:szCs w:val="23"/>
        </w:rPr>
      </w:pPr>
      <w:r>
        <w:rPr>
          <w:rFonts w:ascii="Segoe UI" w:hAnsi="Segoe UI" w:cs="Segoe UI"/>
          <w:noProof/>
          <w:color w:val="333333"/>
          <w:sz w:val="23"/>
          <w:szCs w:val="23"/>
        </w:rPr>
        <w:drawing>
          <wp:inline distT="0" distB="0" distL="0" distR="0" wp14:anchorId="3D9982E1" wp14:editId="6BA7355C">
            <wp:extent cx="5943600" cy="3284855"/>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284855"/>
                    </a:xfrm>
                    <a:prstGeom prst="rect">
                      <a:avLst/>
                    </a:prstGeom>
                    <a:noFill/>
                    <a:ln>
                      <a:noFill/>
                    </a:ln>
                  </pic:spPr>
                </pic:pic>
              </a:graphicData>
            </a:graphic>
          </wp:inline>
        </w:drawing>
      </w:r>
    </w:p>
    <w:p w14:paraId="42E5733D" w14:textId="77777777" w:rsidR="003F48BA" w:rsidRDefault="003F48BA" w:rsidP="003F48BA">
      <w:pPr>
        <w:pStyle w:val="NormalWeb"/>
        <w:shd w:val="clear" w:color="auto" w:fill="FFFFFF"/>
        <w:rPr>
          <w:rFonts w:ascii="Segoe UI" w:hAnsi="Segoe UI" w:cs="Segoe UI"/>
          <w:color w:val="333333"/>
          <w:sz w:val="23"/>
          <w:szCs w:val="23"/>
        </w:rPr>
      </w:pPr>
      <w:r>
        <w:rPr>
          <w:rFonts w:ascii="Segoe UI" w:hAnsi="Segoe UI" w:cs="Segoe UI"/>
          <w:color w:val="333333"/>
          <w:sz w:val="23"/>
          <w:szCs w:val="23"/>
        </w:rPr>
        <w:t>3. Edge will reopen into IE mode assuming your IT group hasn’t turned off this functionality.  </w:t>
      </w:r>
    </w:p>
    <w:p w14:paraId="7782D4E2" w14:textId="6E6B24AC" w:rsidR="003F48BA" w:rsidRDefault="003F48BA" w:rsidP="003F48BA">
      <w:pPr>
        <w:pStyle w:val="NormalWeb"/>
        <w:shd w:val="clear" w:color="auto" w:fill="FFFFFF"/>
        <w:rPr>
          <w:rFonts w:ascii="Segoe UI" w:hAnsi="Segoe UI" w:cs="Segoe UI"/>
          <w:color w:val="333333"/>
          <w:sz w:val="23"/>
          <w:szCs w:val="23"/>
        </w:rPr>
      </w:pPr>
      <w:r>
        <w:rPr>
          <w:rFonts w:ascii="Segoe UI" w:hAnsi="Segoe UI" w:cs="Segoe UI"/>
          <w:noProof/>
          <w:color w:val="333333"/>
          <w:sz w:val="23"/>
          <w:szCs w:val="23"/>
        </w:rPr>
        <w:lastRenderedPageBreak/>
        <w:drawing>
          <wp:inline distT="0" distB="0" distL="0" distR="0" wp14:anchorId="453EBADE" wp14:editId="59A6C89D">
            <wp:extent cx="5562600" cy="4448175"/>
            <wp:effectExtent l="0" t="0" r="0" b="0"/>
            <wp:docPr id="1" name="Picture 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emai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0" cy="4448175"/>
                    </a:xfrm>
                    <a:prstGeom prst="rect">
                      <a:avLst/>
                    </a:prstGeom>
                    <a:noFill/>
                    <a:ln>
                      <a:noFill/>
                    </a:ln>
                  </pic:spPr>
                </pic:pic>
              </a:graphicData>
            </a:graphic>
          </wp:inline>
        </w:drawing>
      </w:r>
    </w:p>
    <w:p w14:paraId="13763705" w14:textId="319342BE" w:rsidR="003F48BA" w:rsidRDefault="003F48BA" w:rsidP="003F48BA">
      <w:pPr>
        <w:rPr>
          <w:b/>
          <w:bCs/>
        </w:rPr>
      </w:pPr>
      <w:r>
        <w:rPr>
          <w:b/>
          <w:bCs/>
        </w:rPr>
        <w:t xml:space="preserve">Eltima Virtual Serial Port </w:t>
      </w:r>
    </w:p>
    <w:p w14:paraId="5FD3A852" w14:textId="39FE3F59" w:rsidR="001037A0" w:rsidRDefault="001037A0" w:rsidP="003F48BA">
      <w:r>
        <w:t>Below is the link to the download for the Eltima Virtual Serial Port. You will need to acquire a license to use the virtual serial port and download the software.</w:t>
      </w:r>
    </w:p>
    <w:p w14:paraId="7974472A" w14:textId="7929BD92" w:rsidR="001037A0" w:rsidRPr="001037A0" w:rsidRDefault="001037A0" w:rsidP="003F48BA">
      <w:hyperlink r:id="rId7" w:history="1">
        <w:r w:rsidRPr="00672D05">
          <w:rPr>
            <w:rStyle w:val="Hyperlink"/>
          </w:rPr>
          <w:t>https://www.eltima.com/products/vspdxp/?gclid=Cj0KCQiAtICdBhCLARIsALUBFcGjpd3exSnSxpuON53KNy7iepj48RPR3K2JaDp36MvKc0_YpsuPvNkaAqkXEALw_wcB</w:t>
        </w:r>
      </w:hyperlink>
      <w:r>
        <w:t xml:space="preserve"> </w:t>
      </w:r>
    </w:p>
    <w:p w14:paraId="7A4F5FD5" w14:textId="69D10947" w:rsidR="003F48BA" w:rsidRDefault="003F48BA" w:rsidP="003F48BA">
      <w:pPr>
        <w:rPr>
          <w:b/>
          <w:bCs/>
        </w:rPr>
      </w:pPr>
    </w:p>
    <w:p w14:paraId="135DE1BB" w14:textId="13A97CDB" w:rsidR="001037A0" w:rsidRDefault="001037A0" w:rsidP="003F48BA">
      <w:pPr>
        <w:rPr>
          <w:b/>
          <w:bCs/>
        </w:rPr>
      </w:pPr>
    </w:p>
    <w:p w14:paraId="6827A0B1" w14:textId="189814FF" w:rsidR="001037A0" w:rsidRDefault="001037A0" w:rsidP="003F48BA">
      <w:pPr>
        <w:rPr>
          <w:b/>
          <w:bCs/>
        </w:rPr>
      </w:pPr>
    </w:p>
    <w:p w14:paraId="1D6A3229" w14:textId="0E13193A" w:rsidR="001037A0" w:rsidRDefault="001037A0" w:rsidP="003F48BA">
      <w:pPr>
        <w:rPr>
          <w:b/>
          <w:bCs/>
        </w:rPr>
      </w:pPr>
    </w:p>
    <w:p w14:paraId="0DBB80BE" w14:textId="6D46B51D" w:rsidR="001037A0" w:rsidRDefault="001037A0" w:rsidP="003F48BA">
      <w:pPr>
        <w:rPr>
          <w:b/>
          <w:bCs/>
        </w:rPr>
      </w:pPr>
    </w:p>
    <w:p w14:paraId="4C9F0D4D" w14:textId="49B62A49" w:rsidR="001037A0" w:rsidRDefault="001037A0" w:rsidP="003F48BA">
      <w:pPr>
        <w:rPr>
          <w:b/>
          <w:bCs/>
        </w:rPr>
      </w:pPr>
    </w:p>
    <w:p w14:paraId="6C81169F" w14:textId="2F4DC561" w:rsidR="001037A0" w:rsidRDefault="001037A0" w:rsidP="003F48BA">
      <w:pPr>
        <w:rPr>
          <w:b/>
          <w:bCs/>
        </w:rPr>
      </w:pPr>
    </w:p>
    <w:p w14:paraId="5599D834" w14:textId="0A08250D" w:rsidR="001037A0" w:rsidRDefault="001037A0" w:rsidP="003F48BA">
      <w:pPr>
        <w:rPr>
          <w:b/>
          <w:bCs/>
        </w:rPr>
      </w:pPr>
    </w:p>
    <w:p w14:paraId="32A57514" w14:textId="77777777" w:rsidR="001037A0" w:rsidRDefault="001037A0" w:rsidP="001037A0">
      <w:pPr>
        <w:pStyle w:val="Heading1"/>
        <w:rPr>
          <w:rFonts w:eastAsia="Times New Roman"/>
        </w:rPr>
      </w:pPr>
      <w:r>
        <w:rPr>
          <w:rFonts w:eastAsia="Times New Roman"/>
        </w:rPr>
        <w:lastRenderedPageBreak/>
        <w:t>Installation</w:t>
      </w:r>
    </w:p>
    <w:p w14:paraId="10894F51" w14:textId="77777777" w:rsidR="001037A0" w:rsidRDefault="001037A0" w:rsidP="001037A0">
      <w:pPr>
        <w:numPr>
          <w:ilvl w:val="0"/>
          <w:numId w:val="1"/>
        </w:numPr>
        <w:spacing w:before="100" w:beforeAutospacing="1" w:after="100" w:afterAutospacing="1" w:line="240" w:lineRule="auto"/>
        <w:rPr>
          <w:rFonts w:eastAsia="Times New Roman"/>
        </w:rPr>
      </w:pPr>
      <w:r>
        <w:rPr>
          <w:rFonts w:eastAsia="Times New Roman"/>
        </w:rPr>
        <w:t>Complete CCA-200 software installation as usual.</w:t>
      </w:r>
    </w:p>
    <w:p w14:paraId="7EB4A21A" w14:textId="3BE14878" w:rsidR="001037A0" w:rsidRDefault="001037A0" w:rsidP="001037A0">
      <w:pPr>
        <w:numPr>
          <w:ilvl w:val="0"/>
          <w:numId w:val="1"/>
        </w:numPr>
        <w:spacing w:before="100" w:beforeAutospacing="1" w:after="100" w:afterAutospacing="1" w:line="240" w:lineRule="auto"/>
        <w:rPr>
          <w:rFonts w:eastAsia="Times New Roman"/>
        </w:rPr>
      </w:pPr>
      <w:r>
        <w:rPr>
          <w:rFonts w:eastAsia="Times New Roman"/>
        </w:rPr>
        <w:t>Install the Eltima (or other virtual serial port) software.</w:t>
      </w:r>
      <w:r>
        <w:rPr>
          <w:rFonts w:eastAsia="Times New Roman"/>
        </w:rPr>
        <w:br/>
      </w:r>
      <w:r>
        <w:rPr>
          <w:rFonts w:eastAsia="Times New Roman"/>
          <w:noProof/>
        </w:rPr>
        <w:drawing>
          <wp:inline distT="0" distB="0" distL="0" distR="0" wp14:anchorId="6AFEF1F8" wp14:editId="75E70CC1">
            <wp:extent cx="5934075" cy="4086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34075" cy="4086225"/>
                    </a:xfrm>
                    <a:prstGeom prst="rect">
                      <a:avLst/>
                    </a:prstGeom>
                    <a:noFill/>
                    <a:ln>
                      <a:noFill/>
                    </a:ln>
                  </pic:spPr>
                </pic:pic>
              </a:graphicData>
            </a:graphic>
          </wp:inline>
        </w:drawing>
      </w:r>
    </w:p>
    <w:p w14:paraId="72BBAAD1" w14:textId="77777777" w:rsidR="001037A0" w:rsidRDefault="001037A0" w:rsidP="001037A0">
      <w:pPr>
        <w:numPr>
          <w:ilvl w:val="0"/>
          <w:numId w:val="1"/>
        </w:numPr>
        <w:spacing w:before="100" w:beforeAutospacing="1" w:after="100" w:afterAutospacing="1" w:line="240" w:lineRule="auto"/>
        <w:rPr>
          <w:rFonts w:eastAsia="Times New Roman"/>
        </w:rPr>
      </w:pPr>
      <w:r>
        <w:rPr>
          <w:rFonts w:eastAsia="Times New Roman"/>
        </w:rPr>
        <w:t>Create a COM port pair for the two programs (usually between COM2 and COM4).</w:t>
      </w:r>
    </w:p>
    <w:p w14:paraId="2494F902" w14:textId="5A44D606" w:rsidR="001037A0" w:rsidRDefault="001037A0" w:rsidP="001037A0">
      <w:pPr>
        <w:numPr>
          <w:ilvl w:val="0"/>
          <w:numId w:val="1"/>
        </w:numPr>
        <w:spacing w:before="100" w:beforeAutospacing="1" w:after="100" w:afterAutospacing="1" w:line="240" w:lineRule="auto"/>
        <w:rPr>
          <w:rFonts w:eastAsia="Times New Roman"/>
        </w:rPr>
      </w:pPr>
      <w:r>
        <w:rPr>
          <w:rFonts w:eastAsia="Times New Roman"/>
        </w:rPr>
        <w:t>Modify %ProgramData%\Benson Medical Instruments\CCA-200\bul\bul_shared.ini to include:</w:t>
      </w:r>
      <w:r>
        <w:rPr>
          <w:rFonts w:eastAsia="Times New Roman"/>
        </w:rPr>
        <w:br/>
      </w:r>
      <w:r>
        <w:rPr>
          <w:rFonts w:eastAsia="Times New Roman"/>
          <w:noProof/>
        </w:rPr>
        <w:drawing>
          <wp:inline distT="0" distB="0" distL="0" distR="0" wp14:anchorId="5195A9BC" wp14:editId="19D9F97C">
            <wp:extent cx="3790950" cy="2438400"/>
            <wp:effectExtent l="0" t="0" r="0"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0950" cy="2438400"/>
                    </a:xfrm>
                    <a:prstGeom prst="rect">
                      <a:avLst/>
                    </a:prstGeom>
                    <a:noFill/>
                    <a:ln>
                      <a:noFill/>
                    </a:ln>
                  </pic:spPr>
                </pic:pic>
              </a:graphicData>
            </a:graphic>
          </wp:inline>
        </w:drawing>
      </w:r>
      <w:r>
        <w:rPr>
          <w:rFonts w:eastAsia="Times New Roman"/>
        </w:rPr>
        <w:br/>
        <w:t>[AUD]</w:t>
      </w:r>
      <w:r>
        <w:rPr>
          <w:rFonts w:eastAsia="Times New Roman"/>
        </w:rPr>
        <w:br/>
        <w:t>UseComm=1</w:t>
      </w:r>
      <w:r>
        <w:rPr>
          <w:rFonts w:eastAsia="Times New Roman"/>
        </w:rPr>
        <w:br/>
      </w:r>
      <w:r>
        <w:rPr>
          <w:rFonts w:eastAsia="Times New Roman"/>
        </w:rPr>
        <w:lastRenderedPageBreak/>
        <w:t>[BULCOM]</w:t>
      </w:r>
      <w:r>
        <w:rPr>
          <w:rFonts w:eastAsia="Times New Roman"/>
        </w:rPr>
        <w:br/>
        <w:t xml:space="preserve">SetupPort=1 </w:t>
      </w:r>
    </w:p>
    <w:p w14:paraId="0221768E" w14:textId="77777777" w:rsidR="001037A0" w:rsidRDefault="001037A0" w:rsidP="001037A0">
      <w:pPr>
        <w:numPr>
          <w:ilvl w:val="1"/>
          <w:numId w:val="1"/>
        </w:numPr>
        <w:spacing w:before="100" w:beforeAutospacing="1" w:after="100" w:afterAutospacing="1" w:line="240" w:lineRule="auto"/>
        <w:rPr>
          <w:rFonts w:eastAsia="Times New Roman"/>
        </w:rPr>
      </w:pPr>
      <w:r>
        <w:rPr>
          <w:rFonts w:eastAsia="Times New Roman"/>
        </w:rPr>
        <w:t>Add the [BULCOM] section if it does not already exist.</w:t>
      </w:r>
    </w:p>
    <w:p w14:paraId="58CDDB3C" w14:textId="77777777" w:rsidR="001037A0" w:rsidRDefault="001037A0" w:rsidP="001037A0">
      <w:pPr>
        <w:numPr>
          <w:ilvl w:val="1"/>
          <w:numId w:val="1"/>
        </w:numPr>
        <w:spacing w:before="100" w:beforeAutospacing="1" w:after="100" w:afterAutospacing="1" w:line="240" w:lineRule="auto"/>
        <w:rPr>
          <w:rFonts w:eastAsia="Times New Roman"/>
        </w:rPr>
      </w:pPr>
      <w:r>
        <w:rPr>
          <w:rFonts w:eastAsia="Times New Roman"/>
        </w:rPr>
        <w:t>Note: SetupPort is indexed to 0, so SetupPort=1 is actually telling the CCA-200 virtual port to use COM2</w:t>
      </w:r>
    </w:p>
    <w:p w14:paraId="6C6068BC" w14:textId="77777777" w:rsidR="001037A0" w:rsidRDefault="001037A0" w:rsidP="001037A0">
      <w:pPr>
        <w:numPr>
          <w:ilvl w:val="1"/>
          <w:numId w:val="1"/>
        </w:numPr>
        <w:spacing w:before="100" w:beforeAutospacing="1" w:after="100" w:afterAutospacing="1" w:line="240" w:lineRule="auto"/>
        <w:rPr>
          <w:rFonts w:eastAsia="Times New Roman"/>
        </w:rPr>
      </w:pPr>
      <w:r>
        <w:rPr>
          <w:rFonts w:eastAsia="Times New Roman"/>
        </w:rPr>
        <w:t>Optional settings if needed:</w:t>
      </w:r>
      <w:r>
        <w:rPr>
          <w:rFonts w:eastAsia="Times New Roman"/>
        </w:rPr>
        <w:br/>
        <w:t>SetupBaud=?</w:t>
      </w:r>
      <w:r>
        <w:rPr>
          <w:rFonts w:eastAsia="Times New Roman"/>
        </w:rPr>
        <w:br/>
        <w:t>SetupData=?</w:t>
      </w:r>
      <w:r>
        <w:rPr>
          <w:rFonts w:eastAsia="Times New Roman"/>
        </w:rPr>
        <w:br/>
        <w:t>SetupStop=?</w:t>
      </w:r>
      <w:r>
        <w:rPr>
          <w:rFonts w:eastAsia="Times New Roman"/>
        </w:rPr>
        <w:br/>
        <w:t>SetupPar=?</w:t>
      </w:r>
    </w:p>
    <w:p w14:paraId="499EE045" w14:textId="77777777" w:rsidR="001037A0" w:rsidRDefault="001037A0" w:rsidP="001037A0">
      <w:pPr>
        <w:numPr>
          <w:ilvl w:val="0"/>
          <w:numId w:val="1"/>
        </w:numPr>
        <w:spacing w:before="100" w:beforeAutospacing="1" w:after="100" w:afterAutospacing="1" w:line="240" w:lineRule="auto"/>
        <w:rPr>
          <w:rFonts w:eastAsia="Times New Roman"/>
        </w:rPr>
      </w:pPr>
      <w:r>
        <w:rPr>
          <w:rFonts w:eastAsia="Times New Roman"/>
        </w:rPr>
        <w:t>Open the CCA-200 software.</w:t>
      </w:r>
    </w:p>
    <w:p w14:paraId="7582153F" w14:textId="07E1B50F" w:rsidR="001037A0" w:rsidRDefault="001037A0" w:rsidP="001037A0">
      <w:pPr>
        <w:rPr>
          <w:rFonts w:eastAsia="Times New Roman"/>
        </w:rPr>
      </w:pPr>
      <w:r>
        <w:rPr>
          <w:rFonts w:eastAsia="Times New Roman"/>
        </w:rPr>
        <w:t xml:space="preserve">At the Welcome screen, choose the database interface: </w:t>
      </w:r>
      <w:r>
        <w:rPr>
          <w:rStyle w:val="Strong"/>
          <w:rFonts w:eastAsia="Times New Roman"/>
        </w:rPr>
        <w:t>FOSHM/RA500 Protocol</w:t>
      </w:r>
      <w:r>
        <w:rPr>
          <w:rFonts w:eastAsia="Times New Roman"/>
        </w:rPr>
        <w:t xml:space="preserve">, then click </w:t>
      </w:r>
      <w:r>
        <w:rPr>
          <w:rStyle w:val="Strong"/>
          <w:rFonts w:eastAsia="Times New Roman"/>
        </w:rPr>
        <w:t>OK</w:t>
      </w:r>
      <w:r>
        <w:rPr>
          <w:rFonts w:eastAsia="Times New Roman"/>
        </w:rPr>
        <w:t>.</w:t>
      </w:r>
      <w:r>
        <w:rPr>
          <w:rFonts w:eastAsia="Times New Roman"/>
        </w:rPr>
        <w:br/>
      </w:r>
      <w:r>
        <w:rPr>
          <w:rFonts w:eastAsia="Times New Roman"/>
          <w:noProof/>
        </w:rPr>
        <w:drawing>
          <wp:inline distT="0" distB="0" distL="0" distR="0" wp14:anchorId="759D67D6" wp14:editId="6B75FBAD">
            <wp:extent cx="5353050" cy="321945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3219450"/>
                    </a:xfrm>
                    <a:prstGeom prst="rect">
                      <a:avLst/>
                    </a:prstGeom>
                    <a:noFill/>
                    <a:ln>
                      <a:noFill/>
                    </a:ln>
                  </pic:spPr>
                </pic:pic>
              </a:graphicData>
            </a:graphic>
          </wp:inline>
        </w:drawing>
      </w:r>
    </w:p>
    <w:p w14:paraId="78EBA323" w14:textId="02DE79BE" w:rsidR="00465DDE" w:rsidRDefault="00465DDE" w:rsidP="001037A0">
      <w:pPr>
        <w:rPr>
          <w:rFonts w:eastAsia="Times New Roman"/>
        </w:rPr>
      </w:pPr>
    </w:p>
    <w:p w14:paraId="69546867" w14:textId="66362C9B" w:rsidR="00465DDE" w:rsidRPr="00465DDE" w:rsidRDefault="00465DDE" w:rsidP="00465DDE">
      <w:pPr>
        <w:pStyle w:val="Heading1"/>
        <w:rPr>
          <w:rFonts w:eastAsia="Times New Roman"/>
        </w:rPr>
      </w:pPr>
      <w:r>
        <w:rPr>
          <w:rFonts w:eastAsia="Times New Roman"/>
        </w:rPr>
        <w:t>Synchronization</w:t>
      </w:r>
    </w:p>
    <w:p w14:paraId="2BF12399" w14:textId="5F9B75B4" w:rsidR="00465DDE" w:rsidRDefault="00465DDE" w:rsidP="001037A0">
      <w:pPr>
        <w:rPr>
          <w:rFonts w:eastAsia="Times New Roman"/>
        </w:rPr>
      </w:pPr>
      <w:r>
        <w:rPr>
          <w:rFonts w:eastAsia="Times New Roman"/>
        </w:rPr>
        <w:t xml:space="preserve">Now we move to Assessor </w:t>
      </w:r>
      <w:hyperlink r:id="rId12" w:history="1">
        <w:r w:rsidRPr="00672D05">
          <w:rPr>
            <w:rStyle w:val="Hyperlink"/>
            <w:rFonts w:eastAsia="Times New Roman"/>
          </w:rPr>
          <w:t>https://assessor.ei1.com</w:t>
        </w:r>
      </w:hyperlink>
      <w:r>
        <w:rPr>
          <w:rFonts w:eastAsia="Times New Roman"/>
        </w:rPr>
        <w:t xml:space="preserve"> and add the audiometer to the account in order to have them communicate. </w:t>
      </w:r>
    </w:p>
    <w:p w14:paraId="69FF68AF" w14:textId="0FD07A78" w:rsidR="00465DDE" w:rsidRDefault="00465DDE" w:rsidP="00465DDE">
      <w:pPr>
        <w:rPr>
          <w:rFonts w:eastAsia="Times New Roman"/>
        </w:rPr>
      </w:pPr>
      <w:r w:rsidRPr="00465DDE">
        <w:rPr>
          <w:rFonts w:eastAsia="Times New Roman"/>
        </w:rPr>
        <w:t>1.</w:t>
      </w:r>
      <w:r>
        <w:rPr>
          <w:rFonts w:eastAsia="Times New Roman"/>
        </w:rPr>
        <w:t xml:space="preserve"> Login to Assessor Suite using your login credentials. </w:t>
      </w:r>
    </w:p>
    <w:p w14:paraId="4BF700B2" w14:textId="4EB3C692" w:rsidR="00465DDE" w:rsidRDefault="00465DDE" w:rsidP="00465DDE">
      <w:pPr>
        <w:rPr>
          <w:rFonts w:eastAsia="Times New Roman"/>
        </w:rPr>
      </w:pPr>
      <w:r>
        <w:rPr>
          <w:rFonts w:eastAsia="Times New Roman"/>
        </w:rPr>
        <w:t>2. Next, go to Audiometers on the front page.</w:t>
      </w:r>
    </w:p>
    <w:p w14:paraId="61D5A20F" w14:textId="4A5B3D5C" w:rsidR="00465DDE" w:rsidRDefault="00465DDE" w:rsidP="00465DDE">
      <w:pPr>
        <w:rPr>
          <w:rFonts w:eastAsia="Times New Roman"/>
        </w:rPr>
      </w:pPr>
      <w:r>
        <w:rPr>
          <w:noProof/>
        </w:rPr>
        <w:lastRenderedPageBreak/>
        <w:drawing>
          <wp:inline distT="0" distB="0" distL="0" distR="0" wp14:anchorId="1400B348" wp14:editId="751F3C5A">
            <wp:extent cx="5943600" cy="3113405"/>
            <wp:effectExtent l="0" t="0" r="0"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10;&#10;Description automatically generated"/>
                    <pic:cNvPicPr/>
                  </pic:nvPicPr>
                  <pic:blipFill>
                    <a:blip r:embed="rId13"/>
                    <a:stretch>
                      <a:fillRect/>
                    </a:stretch>
                  </pic:blipFill>
                  <pic:spPr>
                    <a:xfrm>
                      <a:off x="0" y="0"/>
                      <a:ext cx="5943600" cy="3113405"/>
                    </a:xfrm>
                    <a:prstGeom prst="rect">
                      <a:avLst/>
                    </a:prstGeom>
                  </pic:spPr>
                </pic:pic>
              </a:graphicData>
            </a:graphic>
          </wp:inline>
        </w:drawing>
      </w:r>
    </w:p>
    <w:p w14:paraId="72EC5D1F" w14:textId="77777777" w:rsidR="00465DDE" w:rsidRDefault="00465DDE" w:rsidP="00465DDE">
      <w:pPr>
        <w:rPr>
          <w:rFonts w:eastAsia="Times New Roman"/>
        </w:rPr>
      </w:pPr>
      <w:r>
        <w:rPr>
          <w:rFonts w:eastAsia="Times New Roman"/>
        </w:rPr>
        <w:t>3. Then select the plus button next to “Manage Audiometers”</w:t>
      </w:r>
    </w:p>
    <w:p w14:paraId="294DC538" w14:textId="6A2470F4" w:rsidR="00465DDE" w:rsidRDefault="00465DDE" w:rsidP="00465DDE">
      <w:pPr>
        <w:rPr>
          <w:rFonts w:eastAsia="Times New Roman"/>
        </w:rPr>
      </w:pPr>
      <w:r>
        <w:rPr>
          <w:noProof/>
        </w:rPr>
        <w:drawing>
          <wp:inline distT="0" distB="0" distL="0" distR="0" wp14:anchorId="3E29CA79" wp14:editId="122D2D02">
            <wp:extent cx="5943600" cy="2370455"/>
            <wp:effectExtent l="0" t="0" r="0" b="0"/>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14"/>
                    <a:stretch>
                      <a:fillRect/>
                    </a:stretch>
                  </pic:blipFill>
                  <pic:spPr>
                    <a:xfrm>
                      <a:off x="0" y="0"/>
                      <a:ext cx="5943600" cy="2370455"/>
                    </a:xfrm>
                    <a:prstGeom prst="rect">
                      <a:avLst/>
                    </a:prstGeom>
                  </pic:spPr>
                </pic:pic>
              </a:graphicData>
            </a:graphic>
          </wp:inline>
        </w:drawing>
      </w:r>
      <w:r>
        <w:rPr>
          <w:rFonts w:eastAsia="Times New Roman"/>
        </w:rPr>
        <w:t xml:space="preserve"> </w:t>
      </w:r>
    </w:p>
    <w:p w14:paraId="130E2892" w14:textId="15CCCC30" w:rsidR="00465DDE" w:rsidRDefault="00465DDE" w:rsidP="00465DDE">
      <w:pPr>
        <w:rPr>
          <w:rFonts w:eastAsia="Times New Roman"/>
        </w:rPr>
      </w:pPr>
      <w:r>
        <w:rPr>
          <w:rFonts w:eastAsia="Times New Roman"/>
        </w:rPr>
        <w:t xml:space="preserve">4. Next, fill in the audiometer record with the necessary information. Be aware of the Driver and the Port sections and be sure to select “Benson CCA-200” for the Driver and select the appropriate COM port that you set up in the Eltima Virtual Serial Port step. </w:t>
      </w:r>
    </w:p>
    <w:p w14:paraId="7E2387A9" w14:textId="6CC205EE" w:rsidR="00465DDE" w:rsidRDefault="00465DDE" w:rsidP="00465DDE">
      <w:pPr>
        <w:rPr>
          <w:rFonts w:eastAsia="Times New Roman"/>
        </w:rPr>
      </w:pPr>
      <w:r>
        <w:rPr>
          <w:noProof/>
        </w:rPr>
        <w:drawing>
          <wp:inline distT="0" distB="0" distL="0" distR="0" wp14:anchorId="2D0E2C07" wp14:editId="13BBDE90">
            <wp:extent cx="5753100" cy="1466850"/>
            <wp:effectExtent l="0" t="0" r="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5"/>
                    <a:stretch>
                      <a:fillRect/>
                    </a:stretch>
                  </pic:blipFill>
                  <pic:spPr>
                    <a:xfrm>
                      <a:off x="0" y="0"/>
                      <a:ext cx="5753100" cy="1466850"/>
                    </a:xfrm>
                    <a:prstGeom prst="rect">
                      <a:avLst/>
                    </a:prstGeom>
                  </pic:spPr>
                </pic:pic>
              </a:graphicData>
            </a:graphic>
          </wp:inline>
        </w:drawing>
      </w:r>
    </w:p>
    <w:p w14:paraId="6A6A7A03" w14:textId="674C9387" w:rsidR="00465DDE" w:rsidRDefault="00465DDE" w:rsidP="00465DDE">
      <w:pPr>
        <w:rPr>
          <w:rFonts w:eastAsia="Times New Roman"/>
        </w:rPr>
      </w:pPr>
      <w:r>
        <w:rPr>
          <w:rFonts w:eastAsia="Times New Roman"/>
        </w:rPr>
        <w:lastRenderedPageBreak/>
        <w:t>5.Finish by selecting “Add Audiometer”</w:t>
      </w:r>
      <w:r w:rsidR="00135745">
        <w:rPr>
          <w:rFonts w:eastAsia="Times New Roman"/>
        </w:rPr>
        <w:t>.</w:t>
      </w:r>
    </w:p>
    <w:p w14:paraId="7FC49B46" w14:textId="4C8973D4" w:rsidR="00135745" w:rsidRDefault="00135745" w:rsidP="00135745">
      <w:pPr>
        <w:pStyle w:val="Heading1"/>
        <w:rPr>
          <w:rFonts w:eastAsia="Times New Roman"/>
        </w:rPr>
      </w:pPr>
      <w:r>
        <w:rPr>
          <w:rFonts w:eastAsia="Times New Roman"/>
        </w:rPr>
        <w:t xml:space="preserve">Testing </w:t>
      </w:r>
    </w:p>
    <w:p w14:paraId="502D72E4" w14:textId="341F6E38" w:rsidR="00135745" w:rsidRDefault="00135745" w:rsidP="00135745">
      <w:r>
        <w:t xml:space="preserve">Now we all set up to administer a test using the Benson audiometer. </w:t>
      </w:r>
    </w:p>
    <w:p w14:paraId="34D4280C" w14:textId="2E482A90" w:rsidR="00135745" w:rsidRPr="00135745" w:rsidRDefault="00135745" w:rsidP="00135745">
      <w:r>
        <w:t xml:space="preserve">1.  First go back to the main screen and select “Administer Audiometric Test” </w:t>
      </w:r>
    </w:p>
    <w:p w14:paraId="50A62E04" w14:textId="5A19D96B" w:rsidR="00465DDE" w:rsidRDefault="00135745" w:rsidP="001037A0">
      <w:pPr>
        <w:rPr>
          <w:b/>
          <w:bCs/>
        </w:rPr>
      </w:pPr>
      <w:r>
        <w:rPr>
          <w:noProof/>
        </w:rPr>
        <w:drawing>
          <wp:inline distT="0" distB="0" distL="0" distR="0" wp14:anchorId="18B2D9DB" wp14:editId="5B40A57F">
            <wp:extent cx="5943600" cy="2903220"/>
            <wp:effectExtent l="0" t="0" r="0" b="0"/>
            <wp:docPr id="15" name="Picture 1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chat or text message&#10;&#10;Description automatically generated"/>
                    <pic:cNvPicPr/>
                  </pic:nvPicPr>
                  <pic:blipFill>
                    <a:blip r:embed="rId16"/>
                    <a:stretch>
                      <a:fillRect/>
                    </a:stretch>
                  </pic:blipFill>
                  <pic:spPr>
                    <a:xfrm>
                      <a:off x="0" y="0"/>
                      <a:ext cx="5943600" cy="2903220"/>
                    </a:xfrm>
                    <a:prstGeom prst="rect">
                      <a:avLst/>
                    </a:prstGeom>
                  </pic:spPr>
                </pic:pic>
              </a:graphicData>
            </a:graphic>
          </wp:inline>
        </w:drawing>
      </w:r>
    </w:p>
    <w:p w14:paraId="7D329BEB" w14:textId="3EB3DB89" w:rsidR="00135745" w:rsidRDefault="00135745" w:rsidP="001037A0"/>
    <w:p w14:paraId="14F9F69B" w14:textId="1B930CB0" w:rsidR="00135745" w:rsidRDefault="00135745" w:rsidP="001037A0">
      <w:r>
        <w:t xml:space="preserve">2. Next, if this is your first </w:t>
      </w:r>
      <w:r w:rsidR="00344550">
        <w:t>test, then submit the Daily Calibration, otherwise search for the employee in your account.</w:t>
      </w:r>
    </w:p>
    <w:p w14:paraId="3244C0F4" w14:textId="0D0A9245" w:rsidR="00344550" w:rsidRDefault="00344550" w:rsidP="001037A0">
      <w:r>
        <w:rPr>
          <w:noProof/>
        </w:rPr>
        <w:drawing>
          <wp:inline distT="0" distB="0" distL="0" distR="0" wp14:anchorId="123B5E09" wp14:editId="57DE7A66">
            <wp:extent cx="3909060" cy="2482420"/>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7"/>
                    <a:stretch>
                      <a:fillRect/>
                    </a:stretch>
                  </pic:blipFill>
                  <pic:spPr>
                    <a:xfrm>
                      <a:off x="0" y="0"/>
                      <a:ext cx="3913285" cy="2485103"/>
                    </a:xfrm>
                    <a:prstGeom prst="rect">
                      <a:avLst/>
                    </a:prstGeom>
                  </pic:spPr>
                </pic:pic>
              </a:graphicData>
            </a:graphic>
          </wp:inline>
        </w:drawing>
      </w:r>
    </w:p>
    <w:p w14:paraId="699A142A" w14:textId="1D9FC265" w:rsidR="00344550" w:rsidRDefault="00344550" w:rsidP="001037A0">
      <w:r>
        <w:t>3. Then Fill out the Audiometric Questionnaire.</w:t>
      </w:r>
    </w:p>
    <w:p w14:paraId="3ABCF6F8" w14:textId="0E1BE1A3" w:rsidR="00344550" w:rsidRDefault="00344550" w:rsidP="001037A0">
      <w:r>
        <w:rPr>
          <w:noProof/>
        </w:rPr>
        <w:lastRenderedPageBreak/>
        <w:drawing>
          <wp:inline distT="0" distB="0" distL="0" distR="0" wp14:anchorId="73A6C7A7" wp14:editId="04C524FF">
            <wp:extent cx="4038600" cy="410289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8"/>
                    <a:stretch>
                      <a:fillRect/>
                    </a:stretch>
                  </pic:blipFill>
                  <pic:spPr>
                    <a:xfrm>
                      <a:off x="0" y="0"/>
                      <a:ext cx="4041863" cy="4106205"/>
                    </a:xfrm>
                    <a:prstGeom prst="rect">
                      <a:avLst/>
                    </a:prstGeom>
                  </pic:spPr>
                </pic:pic>
              </a:graphicData>
            </a:graphic>
          </wp:inline>
        </w:drawing>
      </w:r>
    </w:p>
    <w:p w14:paraId="5EABD380" w14:textId="574EA1AC" w:rsidR="00344550" w:rsidRDefault="00344550" w:rsidP="001037A0">
      <w:r>
        <w:t>4. Now, you should get to the testing screen. Make sure that the data fields are correct before continuing. Then, in the “Audiometer” drop down menu, make sure to select the Benson unit you are using.</w:t>
      </w:r>
    </w:p>
    <w:p w14:paraId="7E9D3A64" w14:textId="7502FDA3" w:rsidR="00344550" w:rsidRDefault="00344550" w:rsidP="001037A0">
      <w:r>
        <w:rPr>
          <w:noProof/>
        </w:rPr>
        <w:drawing>
          <wp:inline distT="0" distB="0" distL="0" distR="0" wp14:anchorId="7065F0A9" wp14:editId="63600093">
            <wp:extent cx="4579620" cy="3306036"/>
            <wp:effectExtent l="0" t="0" r="0" b="889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19"/>
                    <a:stretch>
                      <a:fillRect/>
                    </a:stretch>
                  </pic:blipFill>
                  <pic:spPr>
                    <a:xfrm>
                      <a:off x="0" y="0"/>
                      <a:ext cx="4599056" cy="3320067"/>
                    </a:xfrm>
                    <a:prstGeom prst="rect">
                      <a:avLst/>
                    </a:prstGeom>
                  </pic:spPr>
                </pic:pic>
              </a:graphicData>
            </a:graphic>
          </wp:inline>
        </w:drawing>
      </w:r>
    </w:p>
    <w:p w14:paraId="0EC9482F" w14:textId="0A9740DF" w:rsidR="00344550" w:rsidRDefault="00344550" w:rsidP="00344550">
      <w:r>
        <w:lastRenderedPageBreak/>
        <w:t>5. Next go back to the Benson CCA program and begin the test. Once the test is completed, then go back to Assessor and click “Click here to transfer Data” button. This will upload the test to the account.</w:t>
      </w:r>
    </w:p>
    <w:p w14:paraId="67A071E4" w14:textId="0C1126AE" w:rsidR="00344550" w:rsidRDefault="00344550" w:rsidP="00344550">
      <w:r>
        <w:rPr>
          <w:noProof/>
        </w:rPr>
        <w:drawing>
          <wp:inline distT="0" distB="0" distL="0" distR="0" wp14:anchorId="09058ED9" wp14:editId="72887C58">
            <wp:extent cx="5943600" cy="4366895"/>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20"/>
                    <a:stretch>
                      <a:fillRect/>
                    </a:stretch>
                  </pic:blipFill>
                  <pic:spPr>
                    <a:xfrm>
                      <a:off x="0" y="0"/>
                      <a:ext cx="5943600" cy="4366895"/>
                    </a:xfrm>
                    <a:prstGeom prst="rect">
                      <a:avLst/>
                    </a:prstGeom>
                  </pic:spPr>
                </pic:pic>
              </a:graphicData>
            </a:graphic>
          </wp:inline>
        </w:drawing>
      </w:r>
    </w:p>
    <w:p w14:paraId="0C1B4B13" w14:textId="77777777" w:rsidR="00344550" w:rsidRPr="00135745" w:rsidRDefault="00344550" w:rsidP="001037A0"/>
    <w:sectPr w:rsidR="00344550" w:rsidRPr="00135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B311A5"/>
    <w:multiLevelType w:val="multilevel"/>
    <w:tmpl w:val="48C4D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739103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C2"/>
    <w:rsid w:val="001037A0"/>
    <w:rsid w:val="00135745"/>
    <w:rsid w:val="00325EF6"/>
    <w:rsid w:val="00344550"/>
    <w:rsid w:val="003F48BA"/>
    <w:rsid w:val="00422B55"/>
    <w:rsid w:val="00465DDE"/>
    <w:rsid w:val="00F5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23EA"/>
  <w15:chartTrackingRefBased/>
  <w15:docId w15:val="{5362F047-7060-42FD-8E14-C7794E41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F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FC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3F48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37A0"/>
    <w:rPr>
      <w:color w:val="0563C1" w:themeColor="hyperlink"/>
      <w:u w:val="single"/>
    </w:rPr>
  </w:style>
  <w:style w:type="character" w:styleId="UnresolvedMention">
    <w:name w:val="Unresolved Mention"/>
    <w:basedOn w:val="DefaultParagraphFont"/>
    <w:uiPriority w:val="99"/>
    <w:semiHidden/>
    <w:unhideWhenUsed/>
    <w:rsid w:val="001037A0"/>
    <w:rPr>
      <w:color w:val="605E5C"/>
      <w:shd w:val="clear" w:color="auto" w:fill="E1DFDD"/>
    </w:rPr>
  </w:style>
  <w:style w:type="character" w:styleId="Strong">
    <w:name w:val="Strong"/>
    <w:basedOn w:val="DefaultParagraphFont"/>
    <w:uiPriority w:val="22"/>
    <w:qFormat/>
    <w:rsid w:val="001037A0"/>
    <w:rPr>
      <w:b/>
      <w:bCs/>
    </w:rPr>
  </w:style>
  <w:style w:type="paragraph" w:styleId="ListParagraph">
    <w:name w:val="List Paragraph"/>
    <w:basedOn w:val="Normal"/>
    <w:uiPriority w:val="34"/>
    <w:qFormat/>
    <w:rsid w:val="00465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77191">
      <w:bodyDiv w:val="1"/>
      <w:marLeft w:val="0"/>
      <w:marRight w:val="0"/>
      <w:marTop w:val="0"/>
      <w:marBottom w:val="0"/>
      <w:divBdr>
        <w:top w:val="none" w:sz="0" w:space="0" w:color="auto"/>
        <w:left w:val="none" w:sz="0" w:space="0" w:color="auto"/>
        <w:bottom w:val="none" w:sz="0" w:space="0" w:color="auto"/>
        <w:right w:val="none" w:sz="0" w:space="0" w:color="auto"/>
      </w:divBdr>
    </w:div>
    <w:div w:id="1198086107">
      <w:bodyDiv w:val="1"/>
      <w:marLeft w:val="0"/>
      <w:marRight w:val="0"/>
      <w:marTop w:val="0"/>
      <w:marBottom w:val="0"/>
      <w:divBdr>
        <w:top w:val="none" w:sz="0" w:space="0" w:color="auto"/>
        <w:left w:val="none" w:sz="0" w:space="0" w:color="auto"/>
        <w:bottom w:val="none" w:sz="0" w:space="0" w:color="auto"/>
        <w:right w:val="none" w:sz="0" w:space="0" w:color="auto"/>
      </w:divBdr>
    </w:div>
    <w:div w:id="1246913533">
      <w:bodyDiv w:val="1"/>
      <w:marLeft w:val="0"/>
      <w:marRight w:val="0"/>
      <w:marTop w:val="0"/>
      <w:marBottom w:val="0"/>
      <w:divBdr>
        <w:top w:val="none" w:sz="0" w:space="0" w:color="auto"/>
        <w:left w:val="none" w:sz="0" w:space="0" w:color="auto"/>
        <w:bottom w:val="none" w:sz="0" w:space="0" w:color="auto"/>
        <w:right w:val="none" w:sz="0" w:space="0" w:color="auto"/>
      </w:divBdr>
    </w:div>
    <w:div w:id="162418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ltima.com/products/vspdxp/?gclid=Cj0KCQiAtICdBhCLARIsALUBFcGjpd3exSnSxpuON53KNy7iepj48RPR3K2JaDp36MvKc0_YpsuPvNkaAqkXEALw_wcB" TargetMode="External"/><Relationship Id="rId12" Type="http://schemas.openxmlformats.org/officeDocument/2006/relationships/hyperlink" Target="https://assessor.ei1.com"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cid:254700" TargetMode="Externa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2805</TotalTime>
  <Pages>8</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Cook</dc:creator>
  <cp:keywords/>
  <dc:description/>
  <cp:lastModifiedBy>Tanner Cook</cp:lastModifiedBy>
  <cp:revision>2</cp:revision>
  <dcterms:created xsi:type="dcterms:W3CDTF">2022-12-19T16:30:00Z</dcterms:created>
  <dcterms:modified xsi:type="dcterms:W3CDTF">2022-12-21T15:18:00Z</dcterms:modified>
</cp:coreProperties>
</file>